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35" w:rsidRPr="00D415AD" w:rsidRDefault="00B53C92" w:rsidP="00332635">
      <w:pPr>
        <w:ind w:left="73" w:right="74" w:hanging="249"/>
        <w:jc w:val="center"/>
        <w:rPr>
          <w:rFonts w:cstheme="minorHAnsi"/>
          <w:b/>
        </w:rPr>
      </w:pPr>
      <w:r>
        <w:rPr>
          <w:rFonts w:cstheme="minorHAnsi"/>
          <w:b/>
        </w:rPr>
        <w:t>KOREKTA  nr 3</w:t>
      </w:r>
    </w:p>
    <w:p w:rsidR="00332635" w:rsidRPr="00D415AD" w:rsidRDefault="00332635" w:rsidP="005D6F0A">
      <w:pPr>
        <w:spacing w:line="280" w:lineRule="atLeast"/>
        <w:ind w:left="142"/>
        <w:jc w:val="center"/>
        <w:rPr>
          <w:rFonts w:cstheme="minorHAnsi"/>
          <w:b/>
          <w:color w:val="000000" w:themeColor="text1"/>
        </w:rPr>
      </w:pPr>
      <w:r w:rsidRPr="00D415AD">
        <w:rPr>
          <w:rFonts w:cstheme="minorHAnsi"/>
          <w:b/>
        </w:rPr>
        <w:t xml:space="preserve">do  ogłoszenia </w:t>
      </w:r>
      <w:r w:rsidR="005D6F0A" w:rsidRPr="00D415AD">
        <w:rPr>
          <w:rFonts w:cstheme="minorHAnsi"/>
          <w:b/>
        </w:rPr>
        <w:t xml:space="preserve">4100/JW00/31/KZ/2020/0000028695 </w:t>
      </w:r>
      <w:r w:rsidRPr="00D415AD">
        <w:rPr>
          <w:rFonts w:cstheme="minorHAnsi"/>
          <w:b/>
          <w:bCs/>
        </w:rPr>
        <w:t xml:space="preserve">na   </w:t>
      </w:r>
      <w:r w:rsidR="005D6F0A" w:rsidRPr="00D415AD">
        <w:rPr>
          <w:rFonts w:cstheme="minorHAnsi"/>
          <w:b/>
          <w:color w:val="000000" w:themeColor="text1"/>
        </w:rPr>
        <w:t xml:space="preserve">Wykonanie analizy awaryjności bloku nr 9 w </w:t>
      </w:r>
      <w:r w:rsidRPr="00D415AD">
        <w:rPr>
          <w:rFonts w:cstheme="minorHAnsi"/>
          <w:color w:val="000000" w:themeColor="text1"/>
        </w:rPr>
        <w:t xml:space="preserve"> Enea Elektrownia  Połaniec S.A.</w:t>
      </w:r>
    </w:p>
    <w:p w:rsidR="005D6F0A" w:rsidRPr="00D415AD" w:rsidRDefault="005D6F0A" w:rsidP="005D6F0A">
      <w:pPr>
        <w:tabs>
          <w:tab w:val="left" w:pos="1560"/>
        </w:tabs>
        <w:spacing w:after="0" w:line="276" w:lineRule="auto"/>
        <w:jc w:val="both"/>
        <w:rPr>
          <w:rFonts w:cstheme="minorHAnsi"/>
          <w:color w:val="000000" w:themeColor="text1"/>
          <w:lang w:eastAsia="ja-JP"/>
        </w:rPr>
      </w:pPr>
    </w:p>
    <w:p w:rsidR="006357BF" w:rsidRDefault="006357BF" w:rsidP="007B640F">
      <w:pPr>
        <w:pStyle w:val="Default"/>
        <w:ind w:left="720"/>
        <w:rPr>
          <w:rFonts w:ascii="Calibri" w:hAnsi="Calibri" w:cs="Calibri"/>
          <w:color w:val="1F497D"/>
          <w:sz w:val="22"/>
          <w:szCs w:val="22"/>
        </w:rPr>
      </w:pPr>
    </w:p>
    <w:p w:rsidR="005D6F0A" w:rsidRPr="00D415AD" w:rsidRDefault="00B53C92" w:rsidP="007B640F">
      <w:pPr>
        <w:pStyle w:val="Akapitzlist"/>
        <w:tabs>
          <w:tab w:val="left" w:pos="1560"/>
        </w:tabs>
        <w:spacing w:after="0" w:line="276" w:lineRule="auto"/>
        <w:jc w:val="both"/>
        <w:rPr>
          <w:rFonts w:cstheme="minorHAnsi"/>
          <w:color w:val="000000" w:themeColor="text1"/>
          <w:lang w:eastAsia="ja-JP"/>
        </w:rPr>
      </w:pPr>
      <w:r>
        <w:rPr>
          <w:rFonts w:cstheme="minorHAnsi"/>
          <w:color w:val="000000" w:themeColor="text1"/>
          <w:lang w:eastAsia="ja-JP"/>
        </w:rPr>
        <w:t>Pytania   i  odpowiedzi:</w:t>
      </w:r>
    </w:p>
    <w:p w:rsidR="00B53C92" w:rsidRDefault="00B53C92" w:rsidP="00B53C92">
      <w:pPr>
        <w:pStyle w:val="NormalnyWeb"/>
        <w:spacing w:before="0" w:beforeAutospacing="0" w:after="0" w:afterAutospacing="0" w:line="300" w:lineRule="atLeast"/>
      </w:pPr>
      <w:r>
        <w:rPr>
          <w:rFonts w:ascii="Calibri" w:hAnsi="Calibri" w:cs="Calibri"/>
        </w:rPr>
        <w:t xml:space="preserve">1) Proponujemy </w:t>
      </w:r>
      <w:r>
        <w:rPr>
          <w:rFonts w:ascii="Calibri" w:hAnsi="Calibri" w:cs="Calibri"/>
          <w:b/>
          <w:bCs/>
        </w:rPr>
        <w:t>uzupełnienie zapisów w pkt 5.1 (Prawa Autorskie)</w:t>
      </w:r>
      <w:r>
        <w:rPr>
          <w:rFonts w:ascii="Calibri" w:hAnsi="Calibri" w:cs="Calibri"/>
        </w:rPr>
        <w:t xml:space="preserve"> dołączonego wzoru umowy poprzez następujące uzupełnienie: "</w:t>
      </w:r>
      <w:r>
        <w:rPr>
          <w:rFonts w:ascii="Calibri" w:hAnsi="Calibri" w:cs="Calibri"/>
          <w:i/>
          <w:iCs/>
          <w:sz w:val="21"/>
          <w:szCs w:val="21"/>
        </w:rPr>
        <w:t xml:space="preserve">(...)w zakresie niezbędnym do zapewnienia prawidłowej eksploatacji urządzeń energetycznych objętych niniejszą umową i wskazanych w tej dokumentacji" </w:t>
      </w:r>
      <w:r>
        <w:rPr>
          <w:rFonts w:ascii="Calibri" w:hAnsi="Calibri" w:cs="Calibri"/>
          <w:sz w:val="21"/>
          <w:szCs w:val="21"/>
        </w:rPr>
        <w:t>po słowach: "</w:t>
      </w:r>
      <w:r>
        <w:rPr>
          <w:rFonts w:ascii="Calibri" w:hAnsi="Calibri" w:cs="Calibri"/>
          <w:i/>
          <w:iCs/>
          <w:color w:val="000000"/>
          <w:sz w:val="22"/>
          <w:szCs w:val="22"/>
          <w:lang w:eastAsia="en-US"/>
        </w:rPr>
        <w:t>na wykonywanie praw zależnych</w:t>
      </w:r>
      <w:r>
        <w:rPr>
          <w:rFonts w:ascii="Calibri" w:hAnsi="Calibri" w:cs="Calibri"/>
          <w:color w:val="000000"/>
          <w:sz w:val="22"/>
          <w:szCs w:val="22"/>
          <w:lang w:eastAsia="en-US"/>
        </w:rPr>
        <w:t>" tak by cały podpunkt otrzymał następujące brzmienie:</w:t>
      </w:r>
    </w:p>
    <w:p w:rsidR="00B53C92" w:rsidRDefault="00B53C92" w:rsidP="00B53C92">
      <w:pPr>
        <w:pStyle w:val="NormalnyWeb"/>
        <w:spacing w:before="0" w:beforeAutospacing="0" w:after="0" w:afterAutospacing="0" w:line="300" w:lineRule="atLeast"/>
      </w:pPr>
    </w:p>
    <w:p w:rsidR="00B53C92" w:rsidRDefault="00B53C92" w:rsidP="00B53C92">
      <w:pPr>
        <w:keepNext/>
        <w:spacing w:before="100" w:beforeAutospacing="1" w:after="100" w:afterAutospacing="1" w:line="300" w:lineRule="atLeast"/>
        <w:ind w:left="792" w:hanging="432"/>
        <w:jc w:val="both"/>
        <w:rPr>
          <w:rFonts w:ascii="Calibri" w:hAnsi="Calibri" w:cs="Calibri"/>
          <w:color w:val="000000"/>
        </w:rPr>
      </w:pPr>
      <w:r>
        <w:rPr>
          <w:rFonts w:ascii="Calibri" w:hAnsi="Calibri" w:cs="Calibri"/>
          <w:color w:val="000000"/>
        </w:rPr>
        <w:t>pkt 5.1.</w:t>
      </w:r>
      <w:r>
        <w:rPr>
          <w:rFonts w:ascii="Calibri" w:hAnsi="Calibri" w:cs="Calibri"/>
          <w:color w:val="000000"/>
          <w:sz w:val="14"/>
          <w:szCs w:val="14"/>
        </w:rPr>
        <w:t xml:space="preserve">   </w:t>
      </w:r>
      <w:r>
        <w:rPr>
          <w:rFonts w:ascii="Calibri" w:hAnsi="Calibri" w:cs="Calibri"/>
          <w:color w:val="000000"/>
        </w:rPr>
        <w:t>Z chwilą odbioru dokumentacji opracowanej na podstawie Umowy, Wykonawca przenosi na Zamawiającego autorskie prawa majątkowe do tej dokumentacji wraz z prawem do wykonywania autorskich praw zależnych oraz zezwalania na wykonywanie praw zależnych</w:t>
      </w:r>
      <w:r>
        <w:rPr>
          <w:rFonts w:ascii="Calibri" w:hAnsi="Calibri" w:cs="Calibri"/>
          <w:i/>
          <w:iCs/>
          <w:color w:val="000000"/>
        </w:rPr>
        <w:t xml:space="preserve"> </w:t>
      </w:r>
      <w:r>
        <w:rPr>
          <w:rFonts w:ascii="Calibri" w:hAnsi="Calibri" w:cs="Calibri"/>
          <w:color w:val="008000"/>
          <w:sz w:val="21"/>
          <w:szCs w:val="21"/>
        </w:rPr>
        <w:t xml:space="preserve">w zakresie niezbędnym do zapewnienia prawidłowej eksploatacji urządzeń energetycznych objętych niniejszą umową i wskazanych w tej dokumentacji </w:t>
      </w:r>
      <w:r>
        <w:rPr>
          <w:rFonts w:ascii="Calibri" w:hAnsi="Calibri" w:cs="Calibri"/>
          <w:color w:val="000000"/>
        </w:rPr>
        <w:t>na następujących polach eksploatacji: (...)</w:t>
      </w:r>
    </w:p>
    <w:p w:rsidR="00B53C92" w:rsidRDefault="00B53C92" w:rsidP="00B53C92">
      <w:pPr>
        <w:keepNext/>
        <w:spacing w:before="100" w:beforeAutospacing="1" w:after="100" w:afterAutospacing="1" w:line="300" w:lineRule="atLeast"/>
        <w:ind w:left="792" w:hanging="432"/>
        <w:jc w:val="both"/>
        <w:rPr>
          <w:rFonts w:ascii="Calibri" w:hAnsi="Calibri" w:cs="Calibri"/>
          <w:color w:val="FF0000"/>
        </w:rPr>
      </w:pPr>
      <w:r w:rsidRPr="00B53C92">
        <w:rPr>
          <w:rFonts w:ascii="Calibri" w:hAnsi="Calibri" w:cs="Calibri"/>
          <w:color w:val="FF0000"/>
        </w:rPr>
        <w:t>Odpowiedź:</w:t>
      </w:r>
    </w:p>
    <w:p w:rsidR="000030BB" w:rsidRPr="00B53C92" w:rsidRDefault="000030BB" w:rsidP="00B53C92">
      <w:pPr>
        <w:keepNext/>
        <w:spacing w:before="100" w:beforeAutospacing="1" w:after="100" w:afterAutospacing="1" w:line="300" w:lineRule="atLeast"/>
        <w:ind w:left="792" w:hanging="432"/>
        <w:jc w:val="both"/>
        <w:rPr>
          <w:color w:val="FF0000"/>
        </w:rPr>
      </w:pPr>
      <w:r>
        <w:rPr>
          <w:rFonts w:ascii="Calibri" w:hAnsi="Calibri" w:cs="Calibri"/>
          <w:color w:val="FF0000"/>
        </w:rPr>
        <w:t>Wyraż</w:t>
      </w:r>
      <w:bookmarkStart w:id="0" w:name="_GoBack"/>
      <w:bookmarkEnd w:id="0"/>
      <w:r>
        <w:rPr>
          <w:rFonts w:ascii="Calibri" w:hAnsi="Calibri" w:cs="Calibri"/>
          <w:color w:val="FF0000"/>
        </w:rPr>
        <w:t>amy  zgodę</w:t>
      </w:r>
    </w:p>
    <w:p w:rsidR="00B53C92" w:rsidRDefault="00B53C92" w:rsidP="00B53C92">
      <w:pPr>
        <w:pStyle w:val="NormalnyWeb"/>
        <w:spacing w:before="0" w:beforeAutospacing="0" w:after="0" w:afterAutospacing="0" w:line="300" w:lineRule="atLeast"/>
      </w:pPr>
    </w:p>
    <w:p w:rsidR="00B53C92" w:rsidRDefault="00B53C92" w:rsidP="00B53C92">
      <w:pPr>
        <w:pStyle w:val="NormalnyWeb"/>
        <w:spacing w:before="0" w:beforeAutospacing="0" w:after="0" w:afterAutospacing="0" w:line="300" w:lineRule="atLeast"/>
      </w:pPr>
      <w:r>
        <w:rPr>
          <w:rFonts w:ascii="Calibri" w:hAnsi="Calibri" w:cs="Calibri"/>
          <w:color w:val="000000"/>
        </w:rPr>
        <w:t xml:space="preserve">2) Proponujemy również dopisanie w treści umowy następujących postanowień poprzez </w:t>
      </w:r>
      <w:r>
        <w:rPr>
          <w:rFonts w:ascii="Calibri" w:hAnsi="Calibri" w:cs="Calibri"/>
          <w:b/>
          <w:bCs/>
          <w:color w:val="000000"/>
        </w:rPr>
        <w:t>dodanie</w:t>
      </w:r>
      <w:r>
        <w:rPr>
          <w:rFonts w:ascii="Calibri" w:hAnsi="Calibri" w:cs="Calibri"/>
          <w:color w:val="000000"/>
        </w:rPr>
        <w:t xml:space="preserve"> </w:t>
      </w:r>
      <w:r>
        <w:rPr>
          <w:rFonts w:ascii="Calibri" w:hAnsi="Calibri" w:cs="Calibri"/>
          <w:b/>
          <w:bCs/>
          <w:color w:val="000000"/>
        </w:rPr>
        <w:t>kolejnych podpunktów do pkt 7 (Pozostałe Uregulowania)</w:t>
      </w:r>
      <w:r>
        <w:rPr>
          <w:rFonts w:ascii="Calibri" w:hAnsi="Calibri" w:cs="Calibri"/>
          <w:color w:val="000000"/>
        </w:rPr>
        <w:t xml:space="preserve"> dołączonego wzoru umowy tj. dodanie zapisu:</w:t>
      </w:r>
    </w:p>
    <w:p w:rsidR="00B53C92" w:rsidRDefault="00B53C92" w:rsidP="00B53C92">
      <w:pPr>
        <w:pStyle w:val="NormalnyWeb"/>
        <w:spacing w:before="0" w:beforeAutospacing="0" w:after="0" w:afterAutospacing="0" w:line="300" w:lineRule="atLeast"/>
      </w:pPr>
    </w:p>
    <w:p w:rsidR="00B53C92" w:rsidRDefault="00B53C92" w:rsidP="00B53C92">
      <w:pPr>
        <w:rPr>
          <w:rFonts w:ascii="Calibri" w:eastAsia="Times New Roman" w:hAnsi="Calibri" w:cs="Calibri"/>
        </w:rPr>
      </w:pPr>
      <w:r>
        <w:rPr>
          <w:rFonts w:ascii="Calibri" w:eastAsia="Times New Roman" w:hAnsi="Calibri" w:cs="Calibri"/>
          <w:u w:val="single"/>
        </w:rPr>
        <w:t xml:space="preserve">Pierwszy podpunkt do dodania: </w:t>
      </w:r>
      <w:r>
        <w:rPr>
          <w:rFonts w:ascii="Calibri" w:eastAsia="Times New Roman" w:hAnsi="Calibri" w:cs="Calibri"/>
        </w:rPr>
        <w:t xml:space="preserve">Wykonawca udziela gwarancji i rękojmi na wykonane usługi na okres 12 miesięcy od daty odbioru końcowego. Przez gwarancję na badania i prace o charakterze eksperckim rozumie się uzupełnienie w terminie uzgodnionym przez strony i na koszt Wykonawcy fragmentów dokumentacji powykonawczej zakwestionowanych z powodu wykonania badań niezgodnie z przepisami i normami obowiązującymi w dniu końcowego odbioru prac. Gwarancja obejmuje nieprawidłowości zgłoszone (z uzasadnieniem) na piśmie w ciągu 12 miesięcy od daty podpisania protokołu odbioru końcowego. </w:t>
      </w:r>
    </w:p>
    <w:p w:rsidR="000030BB" w:rsidRDefault="000030BB" w:rsidP="00B53C92">
      <w:pPr>
        <w:rPr>
          <w:rFonts w:ascii="Calibri" w:eastAsia="Times New Roman" w:hAnsi="Calibri" w:cs="Calibri"/>
          <w:color w:val="FF0000"/>
        </w:rPr>
      </w:pPr>
      <w:r>
        <w:rPr>
          <w:rFonts w:ascii="Calibri" w:eastAsia="Times New Roman" w:hAnsi="Calibri" w:cs="Calibri"/>
          <w:color w:val="FF0000"/>
        </w:rPr>
        <w:t>Odp.</w:t>
      </w:r>
    </w:p>
    <w:p w:rsidR="000030BB" w:rsidRPr="000030BB" w:rsidRDefault="000030BB" w:rsidP="00B53C92">
      <w:pPr>
        <w:rPr>
          <w:rFonts w:eastAsia="Times New Roman"/>
          <w:color w:val="FF0000"/>
        </w:rPr>
      </w:pPr>
      <w:r w:rsidRPr="000030BB">
        <w:rPr>
          <w:rFonts w:ascii="Calibri" w:eastAsia="Times New Roman" w:hAnsi="Calibri" w:cs="Calibri"/>
          <w:color w:val="FF0000"/>
        </w:rPr>
        <w:t>Wyrażamy  zgodę</w:t>
      </w:r>
    </w:p>
    <w:p w:rsidR="00B53C92" w:rsidRDefault="00B53C92" w:rsidP="00B53C92">
      <w:pPr>
        <w:pStyle w:val="NormalnyWeb"/>
      </w:pPr>
      <w:r>
        <w:rPr>
          <w:rFonts w:ascii="Calibri" w:hAnsi="Calibri" w:cs="Calibri"/>
          <w:color w:val="000000"/>
          <w:u w:val="single"/>
        </w:rPr>
        <w:t xml:space="preserve">Drugi podpunkt do dodania: </w:t>
      </w:r>
      <w:r>
        <w:rPr>
          <w:rFonts w:ascii="Calibri" w:hAnsi="Calibri" w:cs="Calibri"/>
          <w:color w:val="000000"/>
        </w:rPr>
        <w:t xml:space="preserve">Strony niniejszym postanawiają zmienić następujące postanowienia Ogólnych Warunków Zakupu Usług Zamawiającego tj. </w:t>
      </w:r>
      <w:r>
        <w:rPr>
          <w:rFonts w:ascii="Calibri" w:hAnsi="Calibri" w:cs="Calibri"/>
        </w:rPr>
        <w:t xml:space="preserve">Odpowiedzialność Stron z tytułu  Umowy jest ograniczona do kwoty 10.000.000 złotych w związku z czym </w:t>
      </w:r>
      <w:proofErr w:type="spellStart"/>
      <w:r>
        <w:rPr>
          <w:rFonts w:ascii="Calibri" w:hAnsi="Calibri" w:cs="Calibri"/>
          <w:lang w:val="en-US"/>
        </w:rPr>
        <w:t>Pkt</w:t>
      </w:r>
      <w:proofErr w:type="spellEnd"/>
      <w:r>
        <w:rPr>
          <w:rFonts w:ascii="Calibri" w:hAnsi="Calibri" w:cs="Calibri"/>
          <w:lang w:val="en-US"/>
        </w:rPr>
        <w:t xml:space="preserve"> 11.6 OWZU </w:t>
      </w:r>
      <w:proofErr w:type="spellStart"/>
      <w:r>
        <w:rPr>
          <w:rFonts w:ascii="Calibri" w:hAnsi="Calibri" w:cs="Calibri"/>
          <w:lang w:val="en-US"/>
        </w:rPr>
        <w:t>otrzymuje</w:t>
      </w:r>
      <w:proofErr w:type="spellEnd"/>
      <w:r>
        <w:rPr>
          <w:rFonts w:ascii="Calibri" w:hAnsi="Calibri" w:cs="Calibri"/>
          <w:lang w:val="en-US"/>
        </w:rPr>
        <w:t xml:space="preserve"> </w:t>
      </w:r>
      <w:proofErr w:type="spellStart"/>
      <w:r>
        <w:rPr>
          <w:rFonts w:ascii="Calibri" w:hAnsi="Calibri" w:cs="Calibri"/>
          <w:lang w:val="en-US"/>
        </w:rPr>
        <w:t>brzmienie</w:t>
      </w:r>
      <w:proofErr w:type="spellEnd"/>
      <w:r>
        <w:rPr>
          <w:rFonts w:ascii="Calibri" w:hAnsi="Calibri" w:cs="Calibri"/>
          <w:lang w:val="en-US"/>
        </w:rPr>
        <w:t>:</w:t>
      </w:r>
      <w:r>
        <w:rPr>
          <w:rFonts w:ascii="Calibri" w:hAnsi="Calibri" w:cs="Calibri"/>
        </w:rPr>
        <w:t xml:space="preserve"> „</w:t>
      </w:r>
      <w:r>
        <w:rPr>
          <w:rFonts w:ascii="Calibri" w:hAnsi="Calibri" w:cs="Calibri"/>
          <w:i/>
          <w:iCs/>
        </w:rPr>
        <w:t>11.6. Zastrzeżenie kary umownej nie wyłącza prawa Zamawiającego do domagania się odszkodowania przenoszącego wartość zastrzeżonej kary umownej, na zasadach ogólnych, z ograniczeniem do kwoty 10.000.000 złotych</w:t>
      </w:r>
      <w:r>
        <w:rPr>
          <w:rFonts w:ascii="Calibri" w:hAnsi="Calibri" w:cs="Calibri"/>
        </w:rPr>
        <w:t>.”</w:t>
      </w:r>
    </w:p>
    <w:p w:rsidR="005D6F0A" w:rsidRPr="00B53C92" w:rsidRDefault="00B53C92" w:rsidP="005D6F0A">
      <w:pPr>
        <w:tabs>
          <w:tab w:val="left" w:pos="1560"/>
        </w:tabs>
        <w:spacing w:after="0" w:line="276" w:lineRule="auto"/>
        <w:jc w:val="both"/>
        <w:rPr>
          <w:rFonts w:cstheme="minorHAnsi"/>
          <w:color w:val="FF0000"/>
          <w:lang w:eastAsia="ja-JP"/>
        </w:rPr>
      </w:pPr>
      <w:r w:rsidRPr="00B53C92">
        <w:rPr>
          <w:rFonts w:cstheme="minorHAnsi"/>
          <w:color w:val="FF0000"/>
          <w:lang w:eastAsia="ja-JP"/>
        </w:rPr>
        <w:t>Odpowiedź:</w:t>
      </w:r>
    </w:p>
    <w:p w:rsidR="000030BB" w:rsidRPr="000030BB" w:rsidRDefault="000030BB" w:rsidP="000030BB">
      <w:pPr>
        <w:rPr>
          <w:color w:val="FF0000"/>
        </w:rPr>
      </w:pPr>
      <w:r w:rsidRPr="000030BB">
        <w:rPr>
          <w:color w:val="FF0000"/>
        </w:rPr>
        <w:lastRenderedPageBreak/>
        <w:t xml:space="preserve">Możemy zgodzić się na ograniczenia odpowiedzialności z tytułu kar umownych do kwoty 10 000 zł. Na dalsze zmiany nie ma zgody. Możemy zgodzić się na zapis, że zapłata kary umownej nie wyłącza możliwości dochodzenia odszkodowania na zasadach ogólnych. </w:t>
      </w:r>
    </w:p>
    <w:p w:rsidR="005D6F0A" w:rsidRPr="00B53C92" w:rsidRDefault="005D6F0A" w:rsidP="005D6F0A">
      <w:pPr>
        <w:tabs>
          <w:tab w:val="left" w:pos="1560"/>
        </w:tabs>
        <w:spacing w:after="0" w:line="276" w:lineRule="auto"/>
        <w:jc w:val="both"/>
        <w:rPr>
          <w:rFonts w:cstheme="minorHAnsi"/>
          <w:color w:val="FF0000"/>
          <w:lang w:eastAsia="ja-JP"/>
        </w:rPr>
      </w:pPr>
    </w:p>
    <w:sectPr w:rsidR="005D6F0A" w:rsidRPr="00B53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9B0"/>
    <w:multiLevelType w:val="hybridMultilevel"/>
    <w:tmpl w:val="50983CF6"/>
    <w:lvl w:ilvl="0" w:tplc="A58433F2">
      <w:start w:val="1"/>
      <w:numFmt w:val="decimal"/>
      <w:lvlText w:val="%1."/>
      <w:lvlJc w:val="left"/>
      <w:pPr>
        <w:ind w:left="1068" w:hanging="360"/>
      </w:pPr>
      <w:rPr>
        <w:rFonts w:ascii="Calibri" w:hAnsi="Calibri" w:cs="Calibri" w:hint="default"/>
        <w:color w:val="1F497D"/>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67E6C1E"/>
    <w:multiLevelType w:val="hybridMultilevel"/>
    <w:tmpl w:val="9DB24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A45CE7"/>
    <w:multiLevelType w:val="hybridMultilevel"/>
    <w:tmpl w:val="D02EF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3CD4716"/>
    <w:multiLevelType w:val="hybridMultilevel"/>
    <w:tmpl w:val="A8CC4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6"/>
  </w:num>
  <w:num w:numId="3">
    <w:abstractNumId w:val="3"/>
  </w:num>
  <w:num w:numId="4">
    <w:abstractNumId w:val="2"/>
  </w:num>
  <w:num w:numId="5">
    <w:abstractNumId w:val="1"/>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35"/>
    <w:rsid w:val="000030BB"/>
    <w:rsid w:val="00122470"/>
    <w:rsid w:val="001B3A52"/>
    <w:rsid w:val="00225633"/>
    <w:rsid w:val="00314786"/>
    <w:rsid w:val="00332635"/>
    <w:rsid w:val="005D6F0A"/>
    <w:rsid w:val="006357BF"/>
    <w:rsid w:val="007B640F"/>
    <w:rsid w:val="00B53C92"/>
    <w:rsid w:val="00CF4F67"/>
    <w:rsid w:val="00D012CD"/>
    <w:rsid w:val="00D415AD"/>
    <w:rsid w:val="00DE2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E703"/>
  <w15:chartTrackingRefBased/>
  <w15:docId w15:val="{3FC35D00-12DC-44DA-BDCA-B1A1081C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6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332635"/>
    <w:pPr>
      <w:ind w:left="720"/>
      <w:contextualSpacing/>
    </w:p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332635"/>
  </w:style>
  <w:style w:type="character" w:styleId="Hipercze">
    <w:name w:val="Hyperlink"/>
    <w:uiPriority w:val="99"/>
    <w:unhideWhenUsed/>
    <w:rsid w:val="00332635"/>
    <w:rPr>
      <w:color w:val="0000FF"/>
      <w:u w:val="single"/>
    </w:rPr>
  </w:style>
  <w:style w:type="paragraph" w:styleId="NormalnyWeb">
    <w:name w:val="Normal (Web)"/>
    <w:basedOn w:val="Normalny"/>
    <w:uiPriority w:val="99"/>
    <w:semiHidden/>
    <w:unhideWhenUsed/>
    <w:rsid w:val="0033263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Default">
    <w:name w:val="Default"/>
    <w:rsid w:val="007B64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7459">
      <w:bodyDiv w:val="1"/>
      <w:marLeft w:val="0"/>
      <w:marRight w:val="0"/>
      <w:marTop w:val="0"/>
      <w:marBottom w:val="0"/>
      <w:divBdr>
        <w:top w:val="none" w:sz="0" w:space="0" w:color="auto"/>
        <w:left w:val="none" w:sz="0" w:space="0" w:color="auto"/>
        <w:bottom w:val="none" w:sz="0" w:space="0" w:color="auto"/>
        <w:right w:val="none" w:sz="0" w:space="0" w:color="auto"/>
      </w:divBdr>
    </w:div>
    <w:div w:id="769856176">
      <w:bodyDiv w:val="1"/>
      <w:marLeft w:val="0"/>
      <w:marRight w:val="0"/>
      <w:marTop w:val="0"/>
      <w:marBottom w:val="0"/>
      <w:divBdr>
        <w:top w:val="none" w:sz="0" w:space="0" w:color="auto"/>
        <w:left w:val="none" w:sz="0" w:space="0" w:color="auto"/>
        <w:bottom w:val="none" w:sz="0" w:space="0" w:color="auto"/>
        <w:right w:val="none" w:sz="0" w:space="0" w:color="auto"/>
      </w:divBdr>
    </w:div>
    <w:div w:id="1105925147">
      <w:bodyDiv w:val="1"/>
      <w:marLeft w:val="0"/>
      <w:marRight w:val="0"/>
      <w:marTop w:val="0"/>
      <w:marBottom w:val="0"/>
      <w:divBdr>
        <w:top w:val="none" w:sz="0" w:space="0" w:color="auto"/>
        <w:left w:val="none" w:sz="0" w:space="0" w:color="auto"/>
        <w:bottom w:val="none" w:sz="0" w:space="0" w:color="auto"/>
        <w:right w:val="none" w:sz="0" w:space="0" w:color="auto"/>
      </w:divBdr>
    </w:div>
    <w:div w:id="15960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2190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2</cp:revision>
  <dcterms:created xsi:type="dcterms:W3CDTF">2020-05-21T08:36:00Z</dcterms:created>
  <dcterms:modified xsi:type="dcterms:W3CDTF">2020-05-21T08:36:00Z</dcterms:modified>
</cp:coreProperties>
</file>